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E36" w:rsidRPr="00EC2982" w:rsidRDefault="009319C8" w:rsidP="009319C8">
      <w:pPr>
        <w:pStyle w:val="Nagwek2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583E36" w:rsidRPr="003A795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83E36" w:rsidRPr="003A7958" w:rsidRDefault="00583E36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9319C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583E36" w:rsidRPr="009319C8" w:rsidRDefault="009319C8" w:rsidP="00584E2C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9319C8">
              <w:rPr>
                <w:rFonts w:ascii="Cambria" w:hAnsi="Cambria" w:cs="Cambria"/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83E36" w:rsidRPr="003A7958" w:rsidRDefault="00583E36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Literatura powszechna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583E36" w:rsidRPr="003A7958" w:rsidRDefault="00583E36" w:rsidP="00F0711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583E36" w:rsidRPr="003A7958" w:rsidRDefault="00806DE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583E36" w:rsidRPr="003A7958" w:rsidRDefault="00145AF0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583E36" w:rsidRPr="003A7958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583E36" w:rsidRPr="003A7958" w:rsidRDefault="00145AF0" w:rsidP="00CB3EA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583E36" w:rsidRPr="003A7958" w:rsidRDefault="00583E36" w:rsidP="006560B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I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3A7958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83E36" w:rsidRPr="003A795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83E36" w:rsidRPr="006560B5" w:rsidRDefault="00583E36" w:rsidP="000A3DFE">
            <w:pPr>
              <w:rPr>
                <w:rFonts w:ascii="Cambria" w:hAnsi="Cambria" w:cs="Cambria"/>
                <w:sz w:val="24"/>
                <w:szCs w:val="24"/>
              </w:rPr>
            </w:pPr>
            <w:r w:rsidRPr="006560B5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583E36" w:rsidRPr="003A7958">
        <w:tc>
          <w:tcPr>
            <w:tcW w:w="2988" w:type="dxa"/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83E36" w:rsidRPr="006560B5" w:rsidRDefault="00583E36" w:rsidP="000A3DFE">
            <w:pPr>
              <w:rPr>
                <w:rFonts w:ascii="Cambria" w:hAnsi="Cambria" w:cs="Cambria"/>
                <w:sz w:val="24"/>
                <w:szCs w:val="24"/>
              </w:rPr>
            </w:pPr>
            <w:r w:rsidRPr="006560B5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583E36" w:rsidRPr="003A7958">
        <w:tc>
          <w:tcPr>
            <w:tcW w:w="2988" w:type="dxa"/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Zapoznanie studentów z najważniejszymi osiągnięciami literackim europejskiego obszaru kulturowego. Uporządkowanie  i usystematyzowanie wiedzy na temat wybranych literatur europejskich, czyniąc zadość kryterium chronologicznemu. Rozbudzenie zainteresowań literaturą europejską oraz wskazanie sposobów zdobywania informacji na ten temat.</w:t>
            </w:r>
          </w:p>
        </w:tc>
      </w:tr>
      <w:tr w:rsidR="00583E36" w:rsidRPr="003A795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Podstawowa znajomość epok literackich i wybranych utworów</w:t>
            </w:r>
            <w:r>
              <w:rPr>
                <w:rFonts w:ascii="Cambria" w:hAnsi="Cambria" w:cs="Cambria"/>
                <w:sz w:val="24"/>
                <w:szCs w:val="24"/>
              </w:rPr>
              <w:t>, zgodnie z programem szkoły średniej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</w:tbl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583E36" w:rsidRPr="003A795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145AF0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956FAD" w:rsidRPr="003A795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56FAD" w:rsidRPr="00956FAD" w:rsidRDefault="00956FAD" w:rsidP="00E6595D">
            <w:pPr>
              <w:rPr>
                <w:rFonts w:ascii="Cambria" w:hAnsi="Cambria"/>
                <w:sz w:val="24"/>
                <w:szCs w:val="24"/>
              </w:rPr>
            </w:pPr>
            <w:r w:rsidRPr="00956FA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56FAD" w:rsidRPr="00956FAD" w:rsidRDefault="00956FA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56FA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956FAD" w:rsidRPr="00956FAD" w:rsidRDefault="00956FAD" w:rsidP="00E6595D">
            <w:pPr>
              <w:jc w:val="center"/>
              <w:rPr>
                <w:sz w:val="22"/>
                <w:szCs w:val="22"/>
              </w:rPr>
            </w:pPr>
            <w:r w:rsidRPr="00956FAD">
              <w:rPr>
                <w:sz w:val="22"/>
                <w:szCs w:val="22"/>
              </w:rPr>
              <w:t xml:space="preserve">Kod kierunkowego efektu </w:t>
            </w:r>
          </w:p>
          <w:p w:rsidR="00956FAD" w:rsidRPr="00956FAD" w:rsidRDefault="00956FA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56FAD">
              <w:rPr>
                <w:sz w:val="22"/>
                <w:szCs w:val="22"/>
              </w:rPr>
              <w:t>uczenia się</w:t>
            </w:r>
          </w:p>
        </w:tc>
      </w:tr>
      <w:tr w:rsidR="00145AF0" w:rsidRPr="003A7958" w:rsidTr="00A12AF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45AF0" w:rsidRPr="00145AF0" w:rsidRDefault="00145AF0" w:rsidP="00145AF0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583E36" w:rsidRPr="003A7958">
        <w:trPr>
          <w:cantSplit/>
        </w:trPr>
        <w:tc>
          <w:tcPr>
            <w:tcW w:w="908" w:type="dxa"/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Posługuje się podstawową  wiedzą z zakresu kultury antycznej i  wybranej literatury europejskiej w powiązaniu z kulturą i literaturą polską.</w:t>
            </w:r>
          </w:p>
        </w:tc>
        <w:tc>
          <w:tcPr>
            <w:tcW w:w="1400" w:type="dxa"/>
            <w:vAlign w:val="center"/>
          </w:tcPr>
          <w:p w:rsidR="00583E36" w:rsidRPr="003A7958" w:rsidRDefault="00583E36" w:rsidP="00743EF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</w:t>
            </w:r>
            <w:r w:rsidR="00145AF0">
              <w:rPr>
                <w:rFonts w:ascii="Cambria" w:hAnsi="Cambria" w:cs="Cambria"/>
                <w:sz w:val="24"/>
                <w:szCs w:val="24"/>
              </w:rPr>
              <w:t>1P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_W</w:t>
            </w:r>
            <w:r w:rsidR="00743EF5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145AF0" w:rsidRPr="003A7958" w:rsidTr="005B7D83">
        <w:trPr>
          <w:cantSplit/>
        </w:trPr>
        <w:tc>
          <w:tcPr>
            <w:tcW w:w="10008" w:type="dxa"/>
            <w:gridSpan w:val="3"/>
            <w:vAlign w:val="center"/>
          </w:tcPr>
          <w:p w:rsidR="00145AF0" w:rsidRPr="00145AF0" w:rsidRDefault="00145AF0" w:rsidP="00145AF0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743EF5" w:rsidRPr="003A7958">
        <w:trPr>
          <w:cantSplit/>
        </w:trPr>
        <w:tc>
          <w:tcPr>
            <w:tcW w:w="908" w:type="dxa"/>
            <w:vAlign w:val="center"/>
          </w:tcPr>
          <w:p w:rsidR="00743EF5" w:rsidRPr="003A7958" w:rsidRDefault="00F05C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743EF5" w:rsidRPr="003A7958" w:rsidRDefault="00F05C0C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91FE7">
              <w:rPr>
                <w:sz w:val="22"/>
                <w:szCs w:val="22"/>
              </w:rPr>
              <w:t>Wyszukuje, analizuje, ocenia, selekcjonuje i użytkuje informacje</w:t>
            </w:r>
            <w:r>
              <w:rPr>
                <w:sz w:val="22"/>
                <w:szCs w:val="22"/>
              </w:rPr>
              <w:t xml:space="preserve"> związane z tematyką i kontekstem zajęć</w:t>
            </w:r>
            <w:r w:rsidRPr="00291FE7">
              <w:rPr>
                <w:sz w:val="22"/>
                <w:szCs w:val="22"/>
              </w:rPr>
              <w:t xml:space="preserve"> z wykorzystaniem różnych źródeł i sposobów.</w:t>
            </w:r>
          </w:p>
        </w:tc>
        <w:tc>
          <w:tcPr>
            <w:tcW w:w="1400" w:type="dxa"/>
            <w:vAlign w:val="center"/>
          </w:tcPr>
          <w:p w:rsidR="00743EF5" w:rsidRPr="003A7958" w:rsidRDefault="00F05C0C" w:rsidP="00743EF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145AF0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_U01</w:t>
            </w:r>
          </w:p>
        </w:tc>
      </w:tr>
      <w:tr w:rsidR="00145AF0" w:rsidRPr="003A7958" w:rsidTr="00534107">
        <w:trPr>
          <w:cantSplit/>
        </w:trPr>
        <w:tc>
          <w:tcPr>
            <w:tcW w:w="10008" w:type="dxa"/>
            <w:gridSpan w:val="3"/>
            <w:vAlign w:val="center"/>
          </w:tcPr>
          <w:p w:rsidR="00145AF0" w:rsidRPr="00145AF0" w:rsidRDefault="00145AF0" w:rsidP="00145AF0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583E36" w:rsidRPr="003A7958">
        <w:trPr>
          <w:cantSplit/>
        </w:trPr>
        <w:tc>
          <w:tcPr>
            <w:tcW w:w="908" w:type="dxa"/>
            <w:vAlign w:val="center"/>
          </w:tcPr>
          <w:p w:rsidR="00583E36" w:rsidRPr="003A7958" w:rsidRDefault="00583E36" w:rsidP="003937CF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</w:t>
            </w:r>
            <w:r w:rsidR="003937CF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right w:val="nil"/>
            </w:tcBorders>
          </w:tcPr>
          <w:p w:rsidR="00583E36" w:rsidRPr="003A7958" w:rsidRDefault="00145AF0" w:rsidP="00D0468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krytycznie weryfikować i przeformułowywać swoje stanowiska i sądy</w:t>
            </w:r>
            <w:r w:rsidR="00583E36">
              <w:rPr>
                <w:rFonts w:ascii="Cambria" w:hAnsi="Cambria" w:cs="Cambria"/>
                <w:sz w:val="24"/>
                <w:szCs w:val="24"/>
              </w:rPr>
              <w:t xml:space="preserve">  </w:t>
            </w:r>
          </w:p>
        </w:tc>
        <w:tc>
          <w:tcPr>
            <w:tcW w:w="1400" w:type="dxa"/>
            <w:vAlign w:val="center"/>
          </w:tcPr>
          <w:p w:rsidR="00583E36" w:rsidRPr="003A7958" w:rsidRDefault="00583E36" w:rsidP="00584E2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</w:t>
            </w:r>
            <w:r w:rsidR="00145AF0">
              <w:rPr>
                <w:rFonts w:ascii="Cambria" w:hAnsi="Cambria" w:cs="Cambria"/>
                <w:sz w:val="24"/>
                <w:szCs w:val="24"/>
              </w:rPr>
              <w:t>1P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_K01</w:t>
            </w:r>
          </w:p>
        </w:tc>
      </w:tr>
      <w:tr w:rsidR="00583E36" w:rsidRPr="003A7958">
        <w:trPr>
          <w:cantSplit/>
        </w:trPr>
        <w:tc>
          <w:tcPr>
            <w:tcW w:w="908" w:type="dxa"/>
            <w:vAlign w:val="center"/>
          </w:tcPr>
          <w:p w:rsidR="00583E36" w:rsidRPr="003A7958" w:rsidRDefault="00583E36" w:rsidP="003937CF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</w:t>
            </w:r>
            <w:r w:rsidR="003937CF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right w:val="nil"/>
            </w:tcBorders>
          </w:tcPr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Rekonstruuje światopogląd doby antyku i epok późniejszych (do XVII w.)  jako element dziedzictwa kulturowego Europy.</w:t>
            </w:r>
          </w:p>
        </w:tc>
        <w:tc>
          <w:tcPr>
            <w:tcW w:w="1400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</w:t>
            </w:r>
            <w:r w:rsidR="00145AF0">
              <w:rPr>
                <w:rFonts w:ascii="Cambria" w:hAnsi="Cambria" w:cs="Cambria"/>
                <w:sz w:val="24"/>
                <w:szCs w:val="24"/>
              </w:rPr>
              <w:t>1P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_K0</w:t>
            </w:r>
            <w:r w:rsidR="00145AF0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583E36" w:rsidRPr="003A7958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583E36" w:rsidRPr="00806DE2" w:rsidRDefault="00583E36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83E36" w:rsidRPr="003A7958" w:rsidRDefault="00583E36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Analityczny przegląd  literatur europejskich:  starogreckiej,  rzymskiej, włoskiej, francuskiej  i angielskiej.   Za główne kryterium wyboru utworów przyjmuje się rangę dzieła (problematyka, artyzm). Przedstawione opracowania literatur mają charakter historycznoliteracki. Sposób przedstawienia dzieł winien unaocznić wkład piśmiennictwa poszczególnych narodów do literatury  polskiej, a nawet światowej. Podejmuje się następujące kwestie:  obraz świata i człowieka w literaturze antycznej; kłopoty z Homerem (kwestia Homerowa);  tragedia grecka  (</w:t>
            </w:r>
            <w:proofErr w:type="spellStart"/>
            <w:r w:rsidRPr="003A7958">
              <w:rPr>
                <w:rFonts w:ascii="Cambria" w:hAnsi="Cambria" w:cs="Cambria"/>
                <w:sz w:val="24"/>
                <w:szCs w:val="24"/>
              </w:rPr>
              <w:t>Tespis</w:t>
            </w:r>
            <w:proofErr w:type="spellEnd"/>
            <w:r w:rsidRPr="003A7958">
              <w:rPr>
                <w:rFonts w:ascii="Cambria" w:hAnsi="Cambria" w:cs="Cambria"/>
                <w:sz w:val="24"/>
                <w:szCs w:val="24"/>
              </w:rPr>
              <w:t xml:space="preserve">, Sofokles); Safona w świetle swych pieśni; rola sportu w starożytnej Grecji (Pindar, </w:t>
            </w:r>
            <w:proofErr w:type="spellStart"/>
            <w:r w:rsidRPr="003A7958">
              <w:rPr>
                <w:rFonts w:ascii="Cambria" w:hAnsi="Cambria" w:cs="Cambria"/>
                <w:sz w:val="24"/>
                <w:szCs w:val="24"/>
              </w:rPr>
              <w:t>epinikia</w:t>
            </w:r>
            <w:proofErr w:type="spellEnd"/>
            <w:r w:rsidRPr="003A7958">
              <w:rPr>
                <w:rFonts w:ascii="Cambria" w:hAnsi="Cambria" w:cs="Cambria"/>
                <w:sz w:val="24"/>
                <w:szCs w:val="24"/>
              </w:rPr>
              <w:t xml:space="preserve">). Literatura rzymska (Horacy, pieśni oraz listy prozą i wierszem, </w:t>
            </w:r>
            <w:proofErr w:type="spellStart"/>
            <w:r w:rsidRPr="003A7958">
              <w:rPr>
                <w:rFonts w:ascii="Cambria" w:hAnsi="Cambria" w:cs="Cambria"/>
                <w:sz w:val="24"/>
                <w:szCs w:val="24"/>
              </w:rPr>
              <w:t>horacjanizm</w:t>
            </w:r>
            <w:proofErr w:type="spellEnd"/>
            <w:r w:rsidRPr="003A7958">
              <w:rPr>
                <w:rFonts w:ascii="Cambria" w:hAnsi="Cambria" w:cs="Cambria"/>
                <w:sz w:val="24"/>
                <w:szCs w:val="24"/>
              </w:rPr>
              <w:t xml:space="preserve">); Cicero (mowy: ideały republikańskie).  Literatura włoska: poeta uwieńczony (Petrarka, </w:t>
            </w:r>
            <w:proofErr w:type="spellStart"/>
            <w:r w:rsidRPr="003A7958">
              <w:rPr>
                <w:rFonts w:ascii="Cambria" w:hAnsi="Cambria" w:cs="Cambria"/>
                <w:sz w:val="24"/>
                <w:szCs w:val="24"/>
              </w:rPr>
              <w:t>petrarkizm</w:t>
            </w:r>
            <w:proofErr w:type="spellEnd"/>
            <w:r w:rsidRPr="003A7958">
              <w:rPr>
                <w:rFonts w:ascii="Cambria" w:hAnsi="Cambria" w:cs="Cambria"/>
                <w:sz w:val="24"/>
                <w:szCs w:val="24"/>
              </w:rPr>
              <w:t>; problem Laury).  Literatura francuska:  epika rycerska (</w:t>
            </w: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Pieśń o Rolandzie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);  wobec Pindara i Petrarki (Ronsard). Literatura angielska: teatr elżbietański; propozycja przewodnika encyklopedycznego związanego z Szekspirem. </w:t>
            </w:r>
            <w:r w:rsidR="00746316">
              <w:rPr>
                <w:rFonts w:ascii="Cambria" w:hAnsi="Cambria" w:cs="Cambria"/>
                <w:sz w:val="24"/>
                <w:szCs w:val="24"/>
              </w:rPr>
              <w:t>Uwzględnianie aspektu: od szablonowych dokonań literackich po próby nowatorskie.</w:t>
            </w:r>
          </w:p>
          <w:p w:rsidR="00583E36" w:rsidRPr="003A7958" w:rsidRDefault="00583E36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pStyle w:val="Nagwek1"/>
              <w:rPr>
                <w:rFonts w:ascii="Cambria" w:hAnsi="Cambria" w:cs="Cambria"/>
              </w:rPr>
            </w:pPr>
            <w:r w:rsidRPr="003A7958">
              <w:rPr>
                <w:rFonts w:ascii="Cambria" w:hAnsi="Cambria" w:cs="Cambria"/>
              </w:rPr>
              <w:t>Laboratorium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pStyle w:val="Nagwek1"/>
              <w:rPr>
                <w:rFonts w:ascii="Cambria" w:hAnsi="Cambria" w:cs="Cambria"/>
              </w:rPr>
            </w:pPr>
            <w:r w:rsidRPr="003A7958">
              <w:rPr>
                <w:rFonts w:ascii="Cambria" w:hAnsi="Cambria" w:cs="Cambria"/>
              </w:rPr>
              <w:t>Projekt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83E36" w:rsidRPr="003A795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Dzieje literatur europejskich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, pod red. W. Floriana, t. 1, Warszawa 1979, </w:t>
            </w:r>
          </w:p>
          <w:p w:rsidR="00583E36" w:rsidRPr="00746316" w:rsidRDefault="00583E36" w:rsidP="00746316">
            <w:pPr>
              <w:pStyle w:val="Standard"/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i t. 2, Warszawa 1982  (wybrane fragmenty); M. </w:t>
            </w:r>
            <w:proofErr w:type="spellStart"/>
            <w:r w:rsidRPr="003A7958">
              <w:rPr>
                <w:rFonts w:ascii="Cambria" w:hAnsi="Cambria" w:cs="Cambria"/>
                <w:sz w:val="24"/>
                <w:szCs w:val="24"/>
              </w:rPr>
              <w:t>Cytowska</w:t>
            </w:r>
            <w:proofErr w:type="spellEnd"/>
            <w:r w:rsidRPr="003A7958">
              <w:rPr>
                <w:rFonts w:ascii="Cambria" w:hAnsi="Cambria" w:cs="Cambria"/>
                <w:sz w:val="24"/>
                <w:szCs w:val="24"/>
              </w:rPr>
              <w:t xml:space="preserve">, H. Szelest, </w:t>
            </w: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Literatura grecka i rzymska w zarysie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, Warszawa 1981 (wybór); </w:t>
            </w:r>
            <w:r w:rsidR="00746316">
              <w:rPr>
                <w:rFonts w:ascii="Cambria" w:hAnsi="Cambria" w:cs="Cambria"/>
                <w:sz w:val="24"/>
                <w:szCs w:val="24"/>
              </w:rPr>
              <w:t xml:space="preserve">); S. Stabryła,  </w:t>
            </w:r>
            <w:r w:rsidR="00746316"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starożytnej Grecji i Rzymu: zarys</w:t>
            </w:r>
            <w:r w:rsidR="00746316">
              <w:rPr>
                <w:rFonts w:ascii="Cambria" w:hAnsi="Cambria" w:cs="Cambria"/>
                <w:sz w:val="24"/>
                <w:szCs w:val="24"/>
              </w:rPr>
              <w:t xml:space="preserve">, Wrocław 2002;   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 G. Janson, P. </w:t>
            </w:r>
            <w:proofErr w:type="spellStart"/>
            <w:r w:rsidRPr="003A7958">
              <w:rPr>
                <w:rFonts w:ascii="Cambria" w:hAnsi="Cambria" w:cs="Cambria"/>
                <w:sz w:val="24"/>
                <w:szCs w:val="24"/>
              </w:rPr>
              <w:t>Tuffrau</w:t>
            </w:r>
            <w:proofErr w:type="spellEnd"/>
            <w:r w:rsidRPr="003A7958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francuskiej w zarysie</w:t>
            </w:r>
            <w:r w:rsidR="00746316">
              <w:rPr>
                <w:rFonts w:ascii="Cambria" w:hAnsi="Cambria" w:cs="Cambria"/>
                <w:sz w:val="24"/>
                <w:szCs w:val="24"/>
              </w:rPr>
              <w:t xml:space="preserve">, Warszawa 1971 (wybór);  J. </w:t>
            </w:r>
            <w:proofErr w:type="spellStart"/>
            <w:r w:rsidR="00746316">
              <w:rPr>
                <w:rFonts w:ascii="Cambria" w:hAnsi="Cambria" w:cs="Cambria"/>
                <w:sz w:val="24"/>
                <w:szCs w:val="24"/>
              </w:rPr>
              <w:t>H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instein</w:t>
            </w:r>
            <w:proofErr w:type="spellEnd"/>
            <w:r w:rsidRPr="003A7958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włoskiej. Zarys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, Wrocław 1979 (wybór); P. Mroczkowski. </w:t>
            </w: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angielskiej.  Zarys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, Wrocław 1981 (wybór)</w:t>
            </w:r>
            <w:r w:rsidR="00746316">
              <w:rPr>
                <w:rFonts w:ascii="Cambria" w:hAnsi="Cambria" w:cs="Cambria"/>
                <w:sz w:val="24"/>
                <w:szCs w:val="24"/>
              </w:rPr>
              <w:t xml:space="preserve">; </w:t>
            </w:r>
            <w:r w:rsidR="00746316"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światowej</w:t>
            </w:r>
            <w:r w:rsidR="00746316">
              <w:rPr>
                <w:rFonts w:ascii="Cambria" w:hAnsi="Cambria" w:cs="Cambria"/>
                <w:sz w:val="24"/>
                <w:szCs w:val="24"/>
              </w:rPr>
              <w:t xml:space="preserve">, pod red. M. Szulca, t. 1: </w:t>
            </w:r>
            <w:r w:rsidR="00746316">
              <w:rPr>
                <w:rFonts w:ascii="Cambria" w:hAnsi="Cambria" w:cs="Cambria"/>
                <w:i/>
                <w:iCs/>
                <w:sz w:val="24"/>
                <w:szCs w:val="24"/>
              </w:rPr>
              <w:t>Starożytność</w:t>
            </w:r>
            <w:r w:rsidR="00746316">
              <w:rPr>
                <w:rFonts w:ascii="Cambria" w:hAnsi="Cambria" w:cs="Cambria"/>
                <w:sz w:val="24"/>
                <w:szCs w:val="24"/>
              </w:rPr>
              <w:t xml:space="preserve">, Kraków 2003; t. 2: </w:t>
            </w:r>
            <w:r w:rsidR="00746316">
              <w:rPr>
                <w:rFonts w:ascii="Cambria" w:hAnsi="Cambria" w:cs="Cambria"/>
                <w:i/>
                <w:iCs/>
                <w:sz w:val="24"/>
                <w:szCs w:val="24"/>
              </w:rPr>
              <w:t>Średniowiecze, renesans, barok</w:t>
            </w:r>
            <w:r w:rsidR="00746316">
              <w:rPr>
                <w:rFonts w:ascii="Cambria" w:hAnsi="Cambria" w:cs="Cambria"/>
                <w:sz w:val="24"/>
                <w:szCs w:val="24"/>
              </w:rPr>
              <w:t>, Kraków 2003.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</w:tr>
      <w:tr w:rsidR="00583E36" w:rsidRPr="003A7958">
        <w:tc>
          <w:tcPr>
            <w:tcW w:w="2448" w:type="dxa"/>
            <w:tcBorders>
              <w:bottom w:val="single" w:sz="12" w:space="0" w:color="auto"/>
            </w:tcBorders>
          </w:tcPr>
          <w:p w:rsidR="00583E36" w:rsidRPr="00EC2982" w:rsidRDefault="00583E36" w:rsidP="00EC2982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46316" w:rsidRDefault="00746316" w:rsidP="009319C8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Vademecum historyka starożytnej Grecji i Rzymu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E.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Wipszyckiej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>, t. 1, Warszawa 1982;</w:t>
            </w:r>
          </w:p>
          <w:p w:rsidR="00583E36" w:rsidRPr="003A7958" w:rsidRDefault="00746316" w:rsidP="00746316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światowej  w dziesięciu tomach</w:t>
            </w:r>
            <w:r>
              <w:rPr>
                <w:rFonts w:ascii="Cambria" w:hAnsi="Cambria" w:cs="Cambria"/>
                <w:sz w:val="24"/>
                <w:szCs w:val="24"/>
              </w:rPr>
              <w:t>, pod red. T. Skoczka, t. 1, Bochnia 2003; t. 2-5, Bochnia 2004.</w:t>
            </w:r>
          </w:p>
        </w:tc>
      </w:tr>
    </w:tbl>
    <w:p w:rsidR="00583E36" w:rsidRPr="003A7958" w:rsidRDefault="00583E36">
      <w:pPr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83E36" w:rsidRPr="003A795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 w:rsidP="003646D0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Wykład informacyjny i problemowy; dyskusja.</w:t>
            </w:r>
          </w:p>
        </w:tc>
      </w:tr>
      <w:tr w:rsidR="00583E36" w:rsidRPr="003A795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 w:rsidR="00145AF0"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83E36" w:rsidRPr="003A7958" w:rsidRDefault="00956FAD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956FAD">
              <w:rPr>
                <w:sz w:val="22"/>
                <w:szCs w:val="22"/>
              </w:rPr>
              <w:t>Nr efektu uczenia się/ grupy efektów</w:t>
            </w:r>
          </w:p>
        </w:tc>
      </w:tr>
      <w:tr w:rsidR="00583E36" w:rsidRPr="003A795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83E36" w:rsidRPr="003A7958" w:rsidRDefault="00746316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Ustne wprowadzenie do tematu lub praca pisemna (referat, rozprawka, esej).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83E36" w:rsidRPr="003A7958" w:rsidRDefault="00583E36" w:rsidP="00F05C0C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="0037724D">
              <w:rPr>
                <w:rFonts w:ascii="Cambria" w:hAnsi="Cambria" w:cs="Cambria"/>
                <w:sz w:val="24"/>
                <w:szCs w:val="24"/>
              </w:rPr>
              <w:t xml:space="preserve">02  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0</w:t>
            </w:r>
            <w:r w:rsidR="00F05C0C">
              <w:rPr>
                <w:rFonts w:ascii="Cambria" w:hAnsi="Cambria" w:cs="Cambria"/>
                <w:sz w:val="24"/>
                <w:szCs w:val="24"/>
              </w:rPr>
              <w:t>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0</w:t>
            </w:r>
            <w:r w:rsidR="00F05C0C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583E36" w:rsidRPr="003A7958">
        <w:tc>
          <w:tcPr>
            <w:tcW w:w="8208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9319C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Aktywność na zajęciach  </w:t>
            </w:r>
          </w:p>
        </w:tc>
        <w:tc>
          <w:tcPr>
            <w:tcW w:w="1800" w:type="dxa"/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01</w:t>
            </w:r>
            <w:r w:rsidR="003937CF">
              <w:rPr>
                <w:rFonts w:ascii="Cambria" w:hAnsi="Cambria" w:cs="Cambria"/>
                <w:sz w:val="24"/>
                <w:szCs w:val="24"/>
              </w:rPr>
              <w:t xml:space="preserve">  03  04</w:t>
            </w:r>
          </w:p>
        </w:tc>
      </w:tr>
      <w:tr w:rsidR="00583E36" w:rsidRPr="003A795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83E36" w:rsidRPr="003A7958" w:rsidRDefault="00583E36" w:rsidP="00F05C0C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="0037724D">
              <w:rPr>
                <w:rFonts w:ascii="Cambria" w:hAnsi="Cambria" w:cs="Cambria"/>
                <w:sz w:val="24"/>
                <w:szCs w:val="24"/>
              </w:rPr>
              <w:t xml:space="preserve">02  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0</w:t>
            </w:r>
            <w:r w:rsidR="00F05C0C">
              <w:rPr>
                <w:rFonts w:ascii="Cambria" w:hAnsi="Cambria" w:cs="Cambria"/>
                <w:sz w:val="24"/>
                <w:szCs w:val="24"/>
              </w:rPr>
              <w:t>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0</w:t>
            </w:r>
            <w:r w:rsidR="00F05C0C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583E36" w:rsidRPr="003A795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46316" w:rsidRDefault="00746316" w:rsidP="00746316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746316" w:rsidRDefault="00746316" w:rsidP="00746316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przygotowanie wystąpienia na wskazany temat</w:t>
            </w:r>
          </w:p>
          <w:p w:rsidR="00583E36" w:rsidRPr="003A7958" w:rsidRDefault="00746316" w:rsidP="00746316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test pisemny</w:t>
            </w:r>
          </w:p>
        </w:tc>
      </w:tr>
      <w:tr w:rsidR="00583E36" w:rsidRPr="003A795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 w:rsidP="00FA776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583E36" w:rsidRDefault="00583E36">
      <w:pPr>
        <w:rPr>
          <w:rFonts w:ascii="Cambria" w:hAnsi="Cambria" w:cs="Cambria"/>
          <w:sz w:val="24"/>
          <w:szCs w:val="24"/>
        </w:rPr>
      </w:pPr>
    </w:p>
    <w:p w:rsidR="00956FAD" w:rsidRDefault="00956FAD">
      <w:pPr>
        <w:rPr>
          <w:rFonts w:ascii="Cambria" w:hAnsi="Cambria" w:cs="Cambria"/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56FAD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56FAD" w:rsidRPr="004E4867" w:rsidRDefault="00956FAD" w:rsidP="00E6595D">
            <w:pPr>
              <w:jc w:val="center"/>
              <w:rPr>
                <w:b/>
              </w:rPr>
            </w:pPr>
          </w:p>
          <w:p w:rsidR="00956FAD" w:rsidRPr="004E4867" w:rsidRDefault="00956FAD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956FAD" w:rsidRPr="004E4867" w:rsidRDefault="00956FAD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956FAD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56FAD" w:rsidRPr="004E4867" w:rsidRDefault="00956FAD" w:rsidP="00E6595D">
            <w:pPr>
              <w:jc w:val="center"/>
              <w:rPr>
                <w:sz w:val="24"/>
                <w:szCs w:val="24"/>
              </w:rPr>
            </w:pPr>
          </w:p>
          <w:p w:rsidR="00956FAD" w:rsidRPr="004E4867" w:rsidRDefault="00956FAD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56FAD" w:rsidRPr="004E4867" w:rsidRDefault="00956FAD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  <w:vMerge/>
          </w:tcPr>
          <w:p w:rsidR="00956FAD" w:rsidRPr="004E4867" w:rsidRDefault="00956FAD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56FAD" w:rsidRPr="004E4867" w:rsidRDefault="00956FAD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956FAD" w:rsidRPr="004E4867" w:rsidRDefault="00956FAD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</w:tcPr>
          <w:p w:rsidR="00956FAD" w:rsidRPr="004E4867" w:rsidRDefault="00956FA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56FAD" w:rsidRPr="004E4867" w:rsidRDefault="00780CF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56FAD" w:rsidRPr="004E4867" w:rsidRDefault="009319C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</w:tcPr>
          <w:p w:rsidR="00956FAD" w:rsidRPr="004E4867" w:rsidRDefault="00956FA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56FAD" w:rsidRPr="004E4867" w:rsidRDefault="00780CF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56FAD" w:rsidRPr="004E4867" w:rsidRDefault="009319C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</w:tcPr>
          <w:p w:rsidR="00956FAD" w:rsidRPr="004E4867" w:rsidRDefault="00956FAD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56FAD" w:rsidRPr="004E4867" w:rsidRDefault="009319C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56FAD" w:rsidRPr="004E4867" w:rsidRDefault="009319C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</w:tcPr>
          <w:p w:rsidR="00956FAD" w:rsidRPr="004E4867" w:rsidRDefault="00956FA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56FAD" w:rsidRPr="004E4867" w:rsidRDefault="009319C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56FAD" w:rsidRPr="004E4867" w:rsidRDefault="009319C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</w:tcPr>
          <w:p w:rsidR="00956FAD" w:rsidRPr="004E4867" w:rsidRDefault="00956FA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56FAD" w:rsidRPr="004E4867" w:rsidRDefault="00780CF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56FAD" w:rsidRPr="004E4867" w:rsidRDefault="009319C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</w:tcPr>
          <w:p w:rsidR="00956FAD" w:rsidRPr="004E4867" w:rsidRDefault="00956FA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56FAD" w:rsidRPr="004E4867" w:rsidRDefault="00780CF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56FAD" w:rsidRPr="004E4867" w:rsidRDefault="009319C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</w:tcPr>
          <w:p w:rsidR="00956FAD" w:rsidRPr="004E4867" w:rsidRDefault="00956FA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56FAD" w:rsidRPr="004E4867" w:rsidRDefault="00956FAD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56FAD" w:rsidRPr="004E4867" w:rsidRDefault="00956FAD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</w:tcPr>
          <w:p w:rsidR="00956FAD" w:rsidRPr="004E4867" w:rsidRDefault="00956FA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56FAD" w:rsidRPr="004E4867" w:rsidRDefault="00956FAD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56FAD" w:rsidRPr="004E4867" w:rsidRDefault="00956FAD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</w:tcPr>
          <w:p w:rsidR="00956FAD" w:rsidRPr="004E4867" w:rsidRDefault="00956FA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56FAD" w:rsidRPr="004E4867" w:rsidRDefault="00780CF6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56FAD" w:rsidRPr="004E4867" w:rsidRDefault="009319C8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956FAD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56FAD" w:rsidRPr="004E4867" w:rsidRDefault="00956FAD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56FAD" w:rsidRPr="004E4867" w:rsidRDefault="00956FAD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956FAD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56FAD" w:rsidRPr="004E4867" w:rsidRDefault="00956FAD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56FAD" w:rsidRPr="004E4867" w:rsidRDefault="00956FAD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rFonts w:ascii="Cambria" w:hAnsi="Cambria"/>
                <w:b/>
                <w:sz w:val="24"/>
                <w:szCs w:val="24"/>
              </w:rPr>
              <w:t>2 (LITERATUROZNAWSTWO)</w:t>
            </w: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56FAD" w:rsidRPr="004E4867" w:rsidRDefault="00956FAD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56FAD" w:rsidRPr="004E4867" w:rsidRDefault="00956FAD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9319C8">
              <w:rPr>
                <w:b/>
                <w:sz w:val="24"/>
                <w:szCs w:val="24"/>
              </w:rPr>
              <w:t>6</w:t>
            </w:r>
          </w:p>
        </w:tc>
      </w:tr>
      <w:tr w:rsidR="00956FAD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56FAD" w:rsidRPr="004E4867" w:rsidRDefault="00956FAD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56FAD" w:rsidRPr="004E4867" w:rsidRDefault="00956FAD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319C8">
              <w:rPr>
                <w:b/>
                <w:sz w:val="24"/>
                <w:szCs w:val="24"/>
              </w:rPr>
              <w:t>6</w:t>
            </w:r>
          </w:p>
        </w:tc>
      </w:tr>
    </w:tbl>
    <w:p w:rsidR="00956FAD" w:rsidRDefault="00956FAD">
      <w:pPr>
        <w:rPr>
          <w:rFonts w:ascii="Cambria" w:hAnsi="Cambria" w:cs="Cambria"/>
          <w:sz w:val="24"/>
          <w:szCs w:val="24"/>
        </w:rPr>
      </w:pPr>
    </w:p>
    <w:p w:rsidR="009319C8" w:rsidRPr="00EC2982" w:rsidRDefault="009319C8" w:rsidP="009319C8">
      <w:pPr>
        <w:pStyle w:val="Nagwek2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>Karta modułu / przedmiotu</w:t>
      </w:r>
    </w:p>
    <w:p w:rsidR="00956FAD" w:rsidRDefault="00956FAD" w:rsidP="009319C8">
      <w:pPr>
        <w:jc w:val="center"/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379"/>
        <w:gridCol w:w="350"/>
        <w:gridCol w:w="454"/>
        <w:gridCol w:w="1360"/>
        <w:gridCol w:w="1357"/>
      </w:tblGrid>
      <w:tr w:rsidR="009319C8" w:rsidRPr="00D40419" w:rsidTr="006C52B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319C8" w:rsidRPr="00D40419" w:rsidRDefault="009319C8" w:rsidP="006C52B8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9319C8" w:rsidRPr="00D40419" w:rsidTr="006C52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319C8" w:rsidRPr="00D40419" w:rsidRDefault="009319C8" w:rsidP="006C52B8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Literatura powszechna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9319C8" w:rsidRPr="00D40419" w:rsidTr="006C52B8">
        <w:trPr>
          <w:cantSplit/>
        </w:trPr>
        <w:tc>
          <w:tcPr>
            <w:tcW w:w="497" w:type="dxa"/>
            <w:vMerge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9319C8" w:rsidRPr="00D40419" w:rsidTr="006C52B8">
        <w:trPr>
          <w:cantSplit/>
        </w:trPr>
        <w:tc>
          <w:tcPr>
            <w:tcW w:w="497" w:type="dxa"/>
            <w:vMerge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9319C8" w:rsidRPr="00D40419" w:rsidTr="006C52B8">
        <w:trPr>
          <w:cantSplit/>
        </w:trPr>
        <w:tc>
          <w:tcPr>
            <w:tcW w:w="497" w:type="dxa"/>
            <w:vMerge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9319C8" w:rsidRPr="00D40419" w:rsidTr="006C52B8">
        <w:trPr>
          <w:cantSplit/>
        </w:trPr>
        <w:tc>
          <w:tcPr>
            <w:tcW w:w="497" w:type="dxa"/>
            <w:vMerge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I /2</w:t>
            </w:r>
          </w:p>
        </w:tc>
        <w:tc>
          <w:tcPr>
            <w:tcW w:w="2823" w:type="dxa"/>
            <w:gridSpan w:val="3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4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9319C8" w:rsidRPr="00D40419" w:rsidTr="006C52B8">
        <w:trPr>
          <w:cantSplit/>
        </w:trPr>
        <w:tc>
          <w:tcPr>
            <w:tcW w:w="497" w:type="dxa"/>
            <w:vMerge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D40419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9319C8" w:rsidRPr="00D40419" w:rsidTr="006C52B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9319C8" w:rsidRPr="00D40419" w:rsidRDefault="009319C8" w:rsidP="009319C8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319C8" w:rsidRPr="00D40419" w:rsidTr="006C52B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9319C8" w:rsidRPr="00D40419" w:rsidTr="006C52B8">
        <w:tc>
          <w:tcPr>
            <w:tcW w:w="2988" w:type="dxa"/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9319C8" w:rsidRPr="00D40419" w:rsidTr="006C52B8">
        <w:tc>
          <w:tcPr>
            <w:tcW w:w="2988" w:type="dxa"/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Rozbudzenie zainteresowania literaturą obcą XVII i XVIII wieku.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Wykazanie odmienności i cech wspólnych w literaturach </w:t>
            </w:r>
            <w:r w:rsidRPr="00D40419">
              <w:rPr>
                <w:rFonts w:ascii="Cambria" w:hAnsi="Cambria" w:cs="Cambria"/>
                <w:sz w:val="24"/>
                <w:szCs w:val="24"/>
              </w:rPr>
              <w:lastRenderedPageBreak/>
              <w:t>europejskich XVII i XVIII stulecia.</w:t>
            </w:r>
          </w:p>
        </w:tc>
      </w:tr>
      <w:tr w:rsidR="009319C8" w:rsidRPr="00D40419" w:rsidTr="006C52B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lastRenderedPageBreak/>
              <w:t>Wymagania wstępne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Znajomość literatury powszechnej przewidzianej w programie studiów licencjackich w ramach I semestru.</w:t>
            </w:r>
          </w:p>
        </w:tc>
      </w:tr>
    </w:tbl>
    <w:p w:rsidR="009319C8" w:rsidRPr="00D40419" w:rsidRDefault="009319C8" w:rsidP="009319C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9319C8" w:rsidRPr="00D40419" w:rsidTr="006C52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9319C8" w:rsidRPr="00D40419" w:rsidTr="006C52B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319C8" w:rsidRPr="001143FA" w:rsidRDefault="009319C8" w:rsidP="006C52B8">
            <w:pPr>
              <w:rPr>
                <w:rFonts w:ascii="Cambria" w:hAnsi="Cambria"/>
                <w:sz w:val="24"/>
                <w:szCs w:val="24"/>
              </w:rPr>
            </w:pPr>
            <w:r w:rsidRPr="001143F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319C8" w:rsidRPr="001143FA" w:rsidRDefault="009319C8" w:rsidP="006C52B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143F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9319C8" w:rsidRPr="001143FA" w:rsidRDefault="009319C8" w:rsidP="006C52B8">
            <w:pPr>
              <w:jc w:val="center"/>
              <w:rPr>
                <w:sz w:val="22"/>
                <w:szCs w:val="22"/>
              </w:rPr>
            </w:pPr>
            <w:r w:rsidRPr="001143FA">
              <w:rPr>
                <w:sz w:val="22"/>
                <w:szCs w:val="22"/>
              </w:rPr>
              <w:t xml:space="preserve">Kod kierunkowego efektu </w:t>
            </w:r>
          </w:p>
          <w:p w:rsidR="009319C8" w:rsidRPr="001143FA" w:rsidRDefault="009319C8" w:rsidP="006C52B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143FA">
              <w:rPr>
                <w:sz w:val="22"/>
                <w:szCs w:val="22"/>
              </w:rPr>
              <w:t>uczenia się</w:t>
            </w:r>
          </w:p>
        </w:tc>
      </w:tr>
      <w:tr w:rsidR="009319C8" w:rsidRPr="00D40419" w:rsidTr="006C52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319C8" w:rsidRPr="006568FB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9319C8" w:rsidRPr="00D40419" w:rsidTr="006C52B8">
        <w:trPr>
          <w:cantSplit/>
        </w:trPr>
        <w:tc>
          <w:tcPr>
            <w:tcW w:w="908" w:type="dxa"/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Posługuje się podstawową wiedzą z zakresu literatury francuskiej, angielskiej i niemieckiej XVII i XVIII wieku i wiąże europejskie dokonania literackie z kulturą i literaturą polską.</w:t>
            </w:r>
          </w:p>
        </w:tc>
        <w:tc>
          <w:tcPr>
            <w:tcW w:w="1400" w:type="dxa"/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_W</w:t>
            </w: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9319C8" w:rsidRPr="00D40419" w:rsidTr="006C52B8">
        <w:trPr>
          <w:cantSplit/>
        </w:trPr>
        <w:tc>
          <w:tcPr>
            <w:tcW w:w="10008" w:type="dxa"/>
            <w:gridSpan w:val="3"/>
            <w:vAlign w:val="center"/>
          </w:tcPr>
          <w:p w:rsidR="009319C8" w:rsidRPr="006568FB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9319C8" w:rsidRPr="00D40419" w:rsidTr="006C52B8">
        <w:trPr>
          <w:cantSplit/>
        </w:trPr>
        <w:tc>
          <w:tcPr>
            <w:tcW w:w="908" w:type="dxa"/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823DD1">
              <w:rPr>
                <w:rFonts w:ascii="Cambria" w:hAnsi="Cambria" w:cs="Cambria"/>
                <w:sz w:val="24"/>
                <w:szCs w:val="24"/>
              </w:rPr>
              <w:t>Wyszukuje, analizuje, ocenia, selekcjonuje i użytkuje informacje związane z tematyką i kontekstem zajęć z wykorzystaniem różnych źródeł i sposobów.</w:t>
            </w:r>
          </w:p>
        </w:tc>
        <w:tc>
          <w:tcPr>
            <w:tcW w:w="1400" w:type="dxa"/>
            <w:vAlign w:val="center"/>
          </w:tcPr>
          <w:p w:rsidR="009319C8" w:rsidRPr="003A7958" w:rsidRDefault="009319C8" w:rsidP="006C52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K1P_U01</w:t>
            </w:r>
          </w:p>
        </w:tc>
      </w:tr>
      <w:tr w:rsidR="009319C8" w:rsidRPr="00D40419" w:rsidTr="006C52B8">
        <w:trPr>
          <w:cantSplit/>
        </w:trPr>
        <w:tc>
          <w:tcPr>
            <w:tcW w:w="10008" w:type="dxa"/>
            <w:gridSpan w:val="3"/>
            <w:vAlign w:val="center"/>
          </w:tcPr>
          <w:p w:rsidR="009319C8" w:rsidRPr="006568FB" w:rsidRDefault="009319C8" w:rsidP="006C52B8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9319C8" w:rsidRPr="00D40419" w:rsidTr="006C52B8">
        <w:trPr>
          <w:cantSplit/>
        </w:trPr>
        <w:tc>
          <w:tcPr>
            <w:tcW w:w="908" w:type="dxa"/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right w:val="nil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Potrafi krytycznie weryfikować i przeformułowywać swoje stanowiska i sądy  </w:t>
            </w:r>
          </w:p>
        </w:tc>
        <w:tc>
          <w:tcPr>
            <w:tcW w:w="1400" w:type="dxa"/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_K01</w:t>
            </w:r>
          </w:p>
        </w:tc>
      </w:tr>
      <w:tr w:rsidR="009319C8" w:rsidRPr="00D40419" w:rsidTr="006C52B8">
        <w:trPr>
          <w:cantSplit/>
        </w:trPr>
        <w:tc>
          <w:tcPr>
            <w:tcW w:w="908" w:type="dxa"/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right w:val="nil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Odtwarza światopogląd XVII i XVIII wieku jako element dziedzictwa  kulturowego myśli europejskiej.</w:t>
            </w:r>
          </w:p>
        </w:tc>
        <w:tc>
          <w:tcPr>
            <w:tcW w:w="1400" w:type="dxa"/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_K0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9319C8" w:rsidRPr="00D40419" w:rsidTr="006C52B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319C8" w:rsidRPr="00D40419" w:rsidTr="006C52B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9319C8" w:rsidRPr="00D40419" w:rsidTr="006C52B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319C8" w:rsidRPr="00D40419" w:rsidRDefault="009319C8" w:rsidP="006C52B8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9319C8" w:rsidRDefault="009319C8" w:rsidP="006C52B8">
            <w:pPr>
              <w:pStyle w:val="Standard"/>
              <w:jc w:val="both"/>
            </w:pPr>
            <w:r w:rsidRPr="00D40419">
              <w:rPr>
                <w:rFonts w:ascii="Cambria" w:hAnsi="Cambria" w:cs="Cambria"/>
                <w:sz w:val="24"/>
                <w:szCs w:val="24"/>
              </w:rPr>
              <w:t>Wykład kursowy obejmujący największe osiągnięcia literatury  francuskiej, angielskiej, niemieckiej i rosyjskiej  XVII i XVIII wieku:  Molier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Skąpiec</w:t>
            </w:r>
            <w:r w:rsidRPr="00D40419">
              <w:rPr>
                <w:rFonts w:ascii="Cambria" w:hAnsi="Cambria" w:cs="Cambria"/>
                <w:sz w:val="24"/>
                <w:szCs w:val="24"/>
              </w:rPr>
              <w:t xml:space="preserve">),  </w:t>
            </w:r>
            <w:smartTag w:uri="urn:schemas-microsoft-com:office:smarttags" w:element="PersonName">
              <w:smartTagPr>
                <w:attr w:name="ProductID" w:val="La Fontaine"/>
              </w:smartTagPr>
              <w:r w:rsidRPr="00D40419">
                <w:rPr>
                  <w:rFonts w:ascii="Cambria" w:hAnsi="Cambria" w:cs="Cambria"/>
                  <w:sz w:val="24"/>
                  <w:szCs w:val="24"/>
                </w:rPr>
                <w:t>La Fontaine</w:t>
              </w:r>
            </w:smartTag>
            <w:r w:rsidRPr="00D40419">
              <w:rPr>
                <w:rFonts w:ascii="Cambria" w:hAnsi="Cambria" w:cs="Cambria"/>
                <w:sz w:val="24"/>
                <w:szCs w:val="24"/>
              </w:rPr>
              <w:t xml:space="preserve">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Bajki)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,  J. B. Racine (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Fedra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),  Wolter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Kandyd, czyli optymizm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),  J. J. Rousseau 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Nowa Heloiza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),  Encyklopedyści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(redaktorzy oraz hasła z różnych działów 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Encyklopedii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,  C. Goldoni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Kawiarenka wenecka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), L. Sterne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Podróż sentymentalna przez Francję i Włochy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);  J. W. Goethe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Cierpienia młodego Wertera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),  A. N. Radiszczew 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Podróż z</w:t>
            </w:r>
            <w:r w:rsidRPr="00D40419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Petersburga do Moskwy – </w:t>
            </w:r>
            <w:r w:rsidRPr="00D40419">
              <w:rPr>
                <w:rFonts w:ascii="Cambria" w:hAnsi="Cambria" w:cs="Cambria"/>
                <w:sz w:val="24"/>
                <w:szCs w:val="24"/>
              </w:rPr>
              <w:t xml:space="preserve">fragment początkowy).  </w:t>
            </w:r>
            <w:r>
              <w:rPr>
                <w:rFonts w:ascii="Cambria" w:hAnsi="Cambria" w:cs="Cambria"/>
                <w:sz w:val="24"/>
                <w:szCs w:val="24"/>
              </w:rPr>
              <w:t>Ukazywanie dzieł w kontekście historycznym i kulturowym oraz problemów epoki.  Zarys sylwetek autorów.</w:t>
            </w:r>
          </w:p>
          <w:p w:rsidR="009319C8" w:rsidRPr="00D40419" w:rsidRDefault="009319C8" w:rsidP="006C52B8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319C8" w:rsidRPr="00D40419" w:rsidTr="006C52B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319C8" w:rsidRPr="00D40419" w:rsidRDefault="009319C8" w:rsidP="006C52B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9319C8" w:rsidRPr="00D40419" w:rsidTr="006C52B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319C8" w:rsidRPr="00D40419" w:rsidTr="006C52B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319C8" w:rsidRPr="00D40419" w:rsidRDefault="009319C8" w:rsidP="006C52B8">
            <w:pPr>
              <w:pStyle w:val="Nagwek1"/>
              <w:rPr>
                <w:rFonts w:ascii="Cambria" w:hAnsi="Cambria" w:cs="Cambria"/>
              </w:rPr>
            </w:pPr>
            <w:r w:rsidRPr="00D40419">
              <w:rPr>
                <w:rFonts w:ascii="Cambria" w:hAnsi="Cambria" w:cs="Cambria"/>
              </w:rPr>
              <w:t>Laboratorium</w:t>
            </w:r>
          </w:p>
        </w:tc>
      </w:tr>
      <w:tr w:rsidR="009319C8" w:rsidRPr="00D40419" w:rsidTr="006C52B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319C8" w:rsidRPr="00D40419" w:rsidTr="006C52B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319C8" w:rsidRPr="00D40419" w:rsidRDefault="009319C8" w:rsidP="006C52B8">
            <w:pPr>
              <w:pStyle w:val="Nagwek1"/>
              <w:rPr>
                <w:rFonts w:ascii="Cambria" w:hAnsi="Cambria" w:cs="Cambria"/>
              </w:rPr>
            </w:pPr>
            <w:r w:rsidRPr="00D40419">
              <w:rPr>
                <w:rFonts w:ascii="Cambria" w:hAnsi="Cambria" w:cs="Cambria"/>
              </w:rPr>
              <w:t>Projekt</w:t>
            </w:r>
          </w:p>
        </w:tc>
      </w:tr>
      <w:tr w:rsidR="009319C8" w:rsidRPr="00D40419" w:rsidTr="006C52B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9319C8" w:rsidRPr="00D40419" w:rsidRDefault="009319C8" w:rsidP="009319C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319C8" w:rsidRPr="00D40419" w:rsidTr="006C52B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</w:p>
          <w:p w:rsidR="009319C8" w:rsidRPr="00D40419" w:rsidRDefault="009319C8" w:rsidP="009319C8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Dzieje literatur europejskich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W. Floriana, t. 1-2, Warszawa 1977-1983;  P. Hazard,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Kryzys świadomości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europejskiej 1680-1715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wstęp M. Żurowski, Warszawa 1974; G.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Lanson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, P.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Tuffrau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francuskiej w zarysie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 Warszawa 1971; K.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Dybeł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, B. Marczuk, J. Prokop,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francuskiej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Warszawa 2005;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Dzieje literatury niemieckiej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M. Szyrockiego, t. 1, Warszawa 1969; t. 2,  Warszawa 1972; P. Mroczkowski,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angielskiej. Zarys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  Wrocław 1981; B. Mucha,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rosyjskiej: od początków do czasów najnowszych,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Wrocław2002 – wybrane rozdziały ze wskazanych  </w:t>
            </w:r>
            <w:r>
              <w:rPr>
                <w:rFonts w:ascii="Cambria" w:hAnsi="Cambria" w:cs="Cambria"/>
                <w:sz w:val="24"/>
                <w:szCs w:val="24"/>
              </w:rPr>
              <w:lastRenderedPageBreak/>
              <w:t>publikacji</w:t>
            </w:r>
          </w:p>
        </w:tc>
      </w:tr>
      <w:tr w:rsidR="009319C8" w:rsidRPr="00D40419" w:rsidTr="009319C8">
        <w:trPr>
          <w:trHeight w:val="675"/>
        </w:trPr>
        <w:tc>
          <w:tcPr>
            <w:tcW w:w="2448" w:type="dxa"/>
            <w:tcBorders>
              <w:bottom w:val="single" w:sz="1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lastRenderedPageBreak/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319C8" w:rsidRPr="009319C8" w:rsidRDefault="009319C8" w:rsidP="009319C8">
            <w:pPr>
              <w:pStyle w:val="Standard"/>
            </w:pPr>
            <w:r>
              <w:rPr>
                <w:rFonts w:ascii="Cambria" w:hAnsi="Cambria" w:cs="Cambria"/>
                <w:sz w:val="24"/>
                <w:szCs w:val="24"/>
              </w:rPr>
              <w:t xml:space="preserve">J. Black,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Europa XVIII wieku: 1700-1789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Warszawa 1997 (rozdz. VIII: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Kultura i sztuka</w:t>
            </w:r>
            <w:r>
              <w:rPr>
                <w:rFonts w:ascii="Cambria" w:hAnsi="Cambria" w:cs="Cambria"/>
                <w:sz w:val="24"/>
                <w:szCs w:val="24"/>
              </w:rPr>
              <w:t>).</w:t>
            </w:r>
          </w:p>
        </w:tc>
      </w:tr>
    </w:tbl>
    <w:p w:rsidR="009319C8" w:rsidRPr="00D40419" w:rsidRDefault="009319C8" w:rsidP="009319C8">
      <w:pPr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319C8" w:rsidRPr="00D40419" w:rsidTr="006C52B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9319C8" w:rsidRPr="00D40419" w:rsidRDefault="009319C8" w:rsidP="006C52B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Wykład informacyjny i problemowy;  prezentacja; dyskusja.</w:t>
            </w:r>
          </w:p>
        </w:tc>
      </w:tr>
      <w:tr w:rsidR="009319C8" w:rsidRPr="00D40419" w:rsidTr="006C52B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319C8" w:rsidRPr="00D40419" w:rsidRDefault="009319C8" w:rsidP="006C52B8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1143FA">
              <w:rPr>
                <w:sz w:val="22"/>
                <w:szCs w:val="22"/>
              </w:rPr>
              <w:t>Nr efektu uczenia się/ grupy efektów</w:t>
            </w:r>
          </w:p>
        </w:tc>
      </w:tr>
      <w:tr w:rsidR="009319C8" w:rsidRPr="00D40419" w:rsidTr="006C52B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Praca pisemna (referat, rozprawka, esej).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01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02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3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9319C8" w:rsidRPr="00D40419" w:rsidTr="006C52B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Aktywność na zajęciach.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0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3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9319C8" w:rsidRPr="00D40419" w:rsidTr="006C52B8">
        <w:tc>
          <w:tcPr>
            <w:tcW w:w="8208" w:type="dxa"/>
            <w:gridSpan w:val="3"/>
          </w:tcPr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Prezentacja.</w:t>
            </w:r>
          </w:p>
        </w:tc>
        <w:tc>
          <w:tcPr>
            <w:tcW w:w="1800" w:type="dxa"/>
          </w:tcPr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02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3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9319C8" w:rsidRPr="00D40419" w:rsidTr="006C52B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Zaliczenie</w:t>
            </w:r>
          </w:p>
          <w:p w:rsidR="009319C8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Praca pisemna </w:t>
            </w:r>
          </w:p>
          <w:p w:rsidR="009319C8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Prezentacja </w:t>
            </w:r>
          </w:p>
          <w:p w:rsidR="009319C8" w:rsidRPr="00D40419" w:rsidRDefault="009319C8" w:rsidP="006C52B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prawdzian testowy</w:t>
            </w:r>
          </w:p>
        </w:tc>
      </w:tr>
    </w:tbl>
    <w:p w:rsidR="009319C8" w:rsidRPr="00D40419" w:rsidRDefault="009319C8" w:rsidP="009319C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319C8" w:rsidRPr="00742916" w:rsidTr="006C52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319C8" w:rsidRPr="004E4867" w:rsidRDefault="009319C8" w:rsidP="006C52B8">
            <w:pPr>
              <w:jc w:val="center"/>
              <w:rPr>
                <w:b/>
              </w:rPr>
            </w:pPr>
          </w:p>
          <w:p w:rsidR="009319C8" w:rsidRPr="004E4867" w:rsidRDefault="009319C8" w:rsidP="006C52B8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9319C8" w:rsidRPr="004E4867" w:rsidRDefault="009319C8" w:rsidP="006C52B8">
            <w:pPr>
              <w:jc w:val="center"/>
              <w:rPr>
                <w:b/>
                <w:color w:val="FF0000"/>
              </w:rPr>
            </w:pPr>
          </w:p>
        </w:tc>
      </w:tr>
      <w:tr w:rsidR="009319C8" w:rsidRPr="00742916" w:rsidTr="006C52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</w:p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319C8" w:rsidRPr="004E4867" w:rsidRDefault="009319C8" w:rsidP="006C52B8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  <w:vMerge/>
          </w:tcPr>
          <w:p w:rsidR="009319C8" w:rsidRPr="004E4867" w:rsidRDefault="009319C8" w:rsidP="006C52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319C8" w:rsidRPr="004E4867" w:rsidRDefault="009319C8" w:rsidP="006C52B8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9319C8" w:rsidRPr="004E4867" w:rsidRDefault="009319C8" w:rsidP="006C52B8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</w:tcPr>
          <w:p w:rsidR="009319C8" w:rsidRPr="004E4867" w:rsidRDefault="009319C8" w:rsidP="006C52B8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</w:tcPr>
          <w:p w:rsidR="009319C8" w:rsidRPr="004E4867" w:rsidRDefault="009319C8" w:rsidP="006C52B8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</w:tcPr>
          <w:p w:rsidR="009319C8" w:rsidRPr="004E4867" w:rsidRDefault="009319C8" w:rsidP="006C5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</w:tcPr>
          <w:p w:rsidR="009319C8" w:rsidRPr="004E4867" w:rsidRDefault="009319C8" w:rsidP="006C5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</w:tcPr>
          <w:p w:rsidR="009319C8" w:rsidRPr="004E4867" w:rsidRDefault="009319C8" w:rsidP="006C5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</w:tcPr>
          <w:p w:rsidR="009319C8" w:rsidRPr="004E4867" w:rsidRDefault="009319C8" w:rsidP="006C5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</w:tcPr>
          <w:p w:rsidR="009319C8" w:rsidRPr="004E4867" w:rsidRDefault="009319C8" w:rsidP="006C5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</w:tcPr>
          <w:p w:rsidR="009319C8" w:rsidRPr="004E4867" w:rsidRDefault="009319C8" w:rsidP="006C52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319C8" w:rsidRPr="004E4867" w:rsidRDefault="009319C8" w:rsidP="006C52B8">
            <w:pPr>
              <w:jc w:val="center"/>
              <w:rPr>
                <w:sz w:val="24"/>
                <w:szCs w:val="24"/>
              </w:rPr>
            </w:pP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</w:tcPr>
          <w:p w:rsidR="009319C8" w:rsidRPr="004E4867" w:rsidRDefault="009319C8" w:rsidP="006C52B8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19C8" w:rsidRPr="004E4867" w:rsidRDefault="009319C8" w:rsidP="006C5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319C8" w:rsidRPr="004E4867" w:rsidRDefault="009319C8" w:rsidP="006C52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319C8" w:rsidRPr="00742916" w:rsidTr="006C52B8">
        <w:trPr>
          <w:trHeight w:val="236"/>
        </w:trPr>
        <w:tc>
          <w:tcPr>
            <w:tcW w:w="5070" w:type="dxa"/>
            <w:shd w:val="clear" w:color="auto" w:fill="C0C0C0"/>
          </w:tcPr>
          <w:p w:rsidR="009319C8" w:rsidRPr="004E4867" w:rsidRDefault="009319C8" w:rsidP="006C52B8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19C8" w:rsidRPr="004E4867" w:rsidRDefault="009319C8" w:rsidP="006C5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9319C8" w:rsidRPr="00742916" w:rsidTr="006C52B8">
        <w:trPr>
          <w:trHeight w:val="236"/>
        </w:trPr>
        <w:tc>
          <w:tcPr>
            <w:tcW w:w="5070" w:type="dxa"/>
            <w:shd w:val="clear" w:color="auto" w:fill="C0C0C0"/>
          </w:tcPr>
          <w:p w:rsidR="009319C8" w:rsidRPr="004E4867" w:rsidRDefault="009319C8" w:rsidP="006C5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19C8" w:rsidRPr="004E4867" w:rsidRDefault="009319C8" w:rsidP="006C5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rFonts w:ascii="Cambria" w:hAnsi="Cambria"/>
                <w:b/>
                <w:sz w:val="24"/>
                <w:szCs w:val="24"/>
              </w:rPr>
              <w:t>2 (LITERATUROZNAWSTWO)</w:t>
            </w: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  <w:shd w:val="clear" w:color="auto" w:fill="C0C0C0"/>
          </w:tcPr>
          <w:p w:rsidR="009319C8" w:rsidRPr="004E4867" w:rsidRDefault="009319C8" w:rsidP="006C52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19C8" w:rsidRPr="004E4867" w:rsidRDefault="009319C8" w:rsidP="006C5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9319C8" w:rsidRPr="00742916" w:rsidTr="006C52B8">
        <w:trPr>
          <w:trHeight w:val="262"/>
        </w:trPr>
        <w:tc>
          <w:tcPr>
            <w:tcW w:w="5070" w:type="dxa"/>
            <w:shd w:val="clear" w:color="auto" w:fill="C0C0C0"/>
          </w:tcPr>
          <w:p w:rsidR="009319C8" w:rsidRPr="004E4867" w:rsidRDefault="009319C8" w:rsidP="006C52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19C8" w:rsidRPr="004E4867" w:rsidRDefault="009319C8" w:rsidP="006C52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</w:tc>
      </w:tr>
    </w:tbl>
    <w:p w:rsidR="00956FAD" w:rsidRPr="003A7958" w:rsidRDefault="00956FAD">
      <w:pPr>
        <w:rPr>
          <w:rFonts w:ascii="Cambria" w:hAnsi="Cambria" w:cs="Cambria"/>
          <w:sz w:val="24"/>
          <w:szCs w:val="24"/>
        </w:rPr>
      </w:pPr>
    </w:p>
    <w:p w:rsidR="00583E36" w:rsidRPr="003A7958" w:rsidRDefault="00583E36" w:rsidP="000A3DFE">
      <w:pPr>
        <w:rPr>
          <w:rFonts w:ascii="Cambria" w:hAnsi="Cambria" w:cs="Cambria"/>
          <w:sz w:val="24"/>
          <w:szCs w:val="24"/>
        </w:rPr>
      </w:pPr>
    </w:p>
    <w:sectPr w:rsidR="00583E36" w:rsidRPr="003A7958" w:rsidSect="009319C8">
      <w:footerReference w:type="even" r:id="rId7"/>
      <w:footerReference w:type="default" r:id="rId8"/>
      <w:pgSz w:w="11906" w:h="16838"/>
      <w:pgMar w:top="709" w:right="709" w:bottom="284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193" w:rsidRDefault="00E67193">
      <w:r>
        <w:separator/>
      </w:r>
    </w:p>
  </w:endnote>
  <w:endnote w:type="continuationSeparator" w:id="0">
    <w:p w:rsidR="00E67193" w:rsidRDefault="00E67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E36" w:rsidRDefault="00240C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83E3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83E36" w:rsidRDefault="00583E3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E36" w:rsidRDefault="00240C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83E3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B3AC7">
      <w:rPr>
        <w:rStyle w:val="Numerstrony"/>
        <w:noProof/>
      </w:rPr>
      <w:t>5</w:t>
    </w:r>
    <w:r>
      <w:rPr>
        <w:rStyle w:val="Numerstrony"/>
      </w:rPr>
      <w:fldChar w:fldCharType="end"/>
    </w:r>
  </w:p>
  <w:p w:rsidR="00583E36" w:rsidRDefault="00583E3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193" w:rsidRDefault="00E67193">
      <w:r>
        <w:separator/>
      </w:r>
    </w:p>
  </w:footnote>
  <w:footnote w:type="continuationSeparator" w:id="0">
    <w:p w:rsidR="00E67193" w:rsidRDefault="00E671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41887"/>
    <w:rsid w:val="000A0E9D"/>
    <w:rsid w:val="000A3DFE"/>
    <w:rsid w:val="000E08AD"/>
    <w:rsid w:val="0011420D"/>
    <w:rsid w:val="00130D2B"/>
    <w:rsid w:val="00131752"/>
    <w:rsid w:val="001360E5"/>
    <w:rsid w:val="00136F74"/>
    <w:rsid w:val="00145AF0"/>
    <w:rsid w:val="001507FB"/>
    <w:rsid w:val="00154315"/>
    <w:rsid w:val="00163FCE"/>
    <w:rsid w:val="00181BBB"/>
    <w:rsid w:val="001A4F4E"/>
    <w:rsid w:val="001C76CE"/>
    <w:rsid w:val="001D3D1C"/>
    <w:rsid w:val="002214D9"/>
    <w:rsid w:val="002271C5"/>
    <w:rsid w:val="00240C18"/>
    <w:rsid w:val="00291B8F"/>
    <w:rsid w:val="002D2B56"/>
    <w:rsid w:val="003413A7"/>
    <w:rsid w:val="00341A34"/>
    <w:rsid w:val="003646D0"/>
    <w:rsid w:val="0037724D"/>
    <w:rsid w:val="003937CF"/>
    <w:rsid w:val="003A7958"/>
    <w:rsid w:val="003B0D59"/>
    <w:rsid w:val="003B51F0"/>
    <w:rsid w:val="003C684F"/>
    <w:rsid w:val="0040263D"/>
    <w:rsid w:val="004117D6"/>
    <w:rsid w:val="00433D1C"/>
    <w:rsid w:val="00437A51"/>
    <w:rsid w:val="0049796F"/>
    <w:rsid w:val="004A6477"/>
    <w:rsid w:val="004C50E1"/>
    <w:rsid w:val="00502213"/>
    <w:rsid w:val="00521293"/>
    <w:rsid w:val="00554ED9"/>
    <w:rsid w:val="00561E05"/>
    <w:rsid w:val="0057195F"/>
    <w:rsid w:val="00583E36"/>
    <w:rsid w:val="00584E2C"/>
    <w:rsid w:val="005C0195"/>
    <w:rsid w:val="005D06D0"/>
    <w:rsid w:val="00600974"/>
    <w:rsid w:val="0060575D"/>
    <w:rsid w:val="006079B3"/>
    <w:rsid w:val="00646540"/>
    <w:rsid w:val="006560B5"/>
    <w:rsid w:val="0066075B"/>
    <w:rsid w:val="0068329F"/>
    <w:rsid w:val="006C4B1E"/>
    <w:rsid w:val="006C781A"/>
    <w:rsid w:val="006D1063"/>
    <w:rsid w:val="006F44AE"/>
    <w:rsid w:val="006F536F"/>
    <w:rsid w:val="00731037"/>
    <w:rsid w:val="00743EF5"/>
    <w:rsid w:val="00746316"/>
    <w:rsid w:val="007744B1"/>
    <w:rsid w:val="00780CF6"/>
    <w:rsid w:val="00794510"/>
    <w:rsid w:val="007B1F0B"/>
    <w:rsid w:val="007F0A2C"/>
    <w:rsid w:val="00806DE2"/>
    <w:rsid w:val="00811609"/>
    <w:rsid w:val="00821839"/>
    <w:rsid w:val="008B0E71"/>
    <w:rsid w:val="009142EE"/>
    <w:rsid w:val="009319C8"/>
    <w:rsid w:val="009430FA"/>
    <w:rsid w:val="0094628A"/>
    <w:rsid w:val="00956FAD"/>
    <w:rsid w:val="00995CEF"/>
    <w:rsid w:val="009D092B"/>
    <w:rsid w:val="00A44201"/>
    <w:rsid w:val="00A554E8"/>
    <w:rsid w:val="00A72AF0"/>
    <w:rsid w:val="00A8655E"/>
    <w:rsid w:val="00B256FF"/>
    <w:rsid w:val="00B36A2F"/>
    <w:rsid w:val="00B5378A"/>
    <w:rsid w:val="00B667F0"/>
    <w:rsid w:val="00B82B5E"/>
    <w:rsid w:val="00B91DAC"/>
    <w:rsid w:val="00BA4F60"/>
    <w:rsid w:val="00BB3AC7"/>
    <w:rsid w:val="00BD027E"/>
    <w:rsid w:val="00CB3EAC"/>
    <w:rsid w:val="00CC0449"/>
    <w:rsid w:val="00D0468B"/>
    <w:rsid w:val="00D40419"/>
    <w:rsid w:val="00D653DC"/>
    <w:rsid w:val="00DE6623"/>
    <w:rsid w:val="00DF2FA6"/>
    <w:rsid w:val="00E579BD"/>
    <w:rsid w:val="00E67193"/>
    <w:rsid w:val="00EC2982"/>
    <w:rsid w:val="00EE005F"/>
    <w:rsid w:val="00EE1B80"/>
    <w:rsid w:val="00EF5E4B"/>
    <w:rsid w:val="00F05C0C"/>
    <w:rsid w:val="00F07117"/>
    <w:rsid w:val="00F2456E"/>
    <w:rsid w:val="00F37724"/>
    <w:rsid w:val="00FA41EA"/>
    <w:rsid w:val="00FA776D"/>
    <w:rsid w:val="00FD3A05"/>
    <w:rsid w:val="00FF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F4E"/>
  </w:style>
  <w:style w:type="paragraph" w:styleId="Nagwek1">
    <w:name w:val="heading 1"/>
    <w:basedOn w:val="Normalny"/>
    <w:next w:val="Normalny"/>
    <w:link w:val="Nagwek1Znak"/>
    <w:uiPriority w:val="99"/>
    <w:qFormat/>
    <w:rsid w:val="001A4F4E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A4F4E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A4F4E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A4F4E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A4F4E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A4F4E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D14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BD147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BD14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BD14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BD147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BD1473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1A4F4E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A4F4E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BD1473"/>
    <w:rPr>
      <w:sz w:val="20"/>
      <w:szCs w:val="20"/>
    </w:rPr>
  </w:style>
  <w:style w:type="paragraph" w:styleId="NormalnyWeb">
    <w:name w:val="Normal (Web)"/>
    <w:basedOn w:val="Normalny"/>
    <w:uiPriority w:val="99"/>
    <w:rsid w:val="001A4F4E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1A4F4E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BD1473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1A4F4E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BD1473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1A4F4E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BD1473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1A4F4E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1A4F4E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BD1473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1A4F4E"/>
  </w:style>
  <w:style w:type="paragraph" w:styleId="Stopka">
    <w:name w:val="footer"/>
    <w:basedOn w:val="Normalny"/>
    <w:link w:val="StopkaZnak1"/>
    <w:uiPriority w:val="99"/>
    <w:rsid w:val="001A4F4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BD1473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1A4F4E"/>
  </w:style>
  <w:style w:type="paragraph" w:styleId="Podtytu">
    <w:name w:val="Subtitle"/>
    <w:basedOn w:val="Normalny"/>
    <w:link w:val="PodtytuZnak"/>
    <w:uiPriority w:val="99"/>
    <w:qFormat/>
    <w:rsid w:val="001A4F4E"/>
    <w:rPr>
      <w:b/>
      <w:bCs/>
    </w:rPr>
  </w:style>
  <w:style w:type="character" w:customStyle="1" w:styleId="PodtytuZnak">
    <w:name w:val="Podtytuł Znak"/>
    <w:link w:val="Podtytu"/>
    <w:uiPriority w:val="11"/>
    <w:rsid w:val="00BD1473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1A4F4E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1A4F4E"/>
  </w:style>
  <w:style w:type="paragraph" w:customStyle="1" w:styleId="Standard">
    <w:name w:val="Standard"/>
    <w:rsid w:val="00746316"/>
    <w:pPr>
      <w:suppressAutoHyphens/>
      <w:autoSpaceDN w:val="0"/>
      <w:textAlignment w:val="baseline"/>
    </w:pPr>
    <w:rPr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F4E"/>
  </w:style>
  <w:style w:type="paragraph" w:styleId="Nagwek1">
    <w:name w:val="heading 1"/>
    <w:basedOn w:val="Normalny"/>
    <w:next w:val="Normalny"/>
    <w:link w:val="Nagwek1Znak"/>
    <w:uiPriority w:val="99"/>
    <w:qFormat/>
    <w:rsid w:val="001A4F4E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A4F4E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A4F4E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A4F4E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A4F4E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A4F4E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D14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BD147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BD14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BD14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BD147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BD1473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1A4F4E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A4F4E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BD1473"/>
    <w:rPr>
      <w:sz w:val="20"/>
      <w:szCs w:val="20"/>
    </w:rPr>
  </w:style>
  <w:style w:type="paragraph" w:styleId="NormalnyWeb">
    <w:name w:val="Normal (Web)"/>
    <w:basedOn w:val="Normalny"/>
    <w:uiPriority w:val="99"/>
    <w:rsid w:val="001A4F4E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1A4F4E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BD1473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1A4F4E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BD1473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1A4F4E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BD1473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1A4F4E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1A4F4E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BD1473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1A4F4E"/>
  </w:style>
  <w:style w:type="paragraph" w:styleId="Stopka">
    <w:name w:val="footer"/>
    <w:basedOn w:val="Normalny"/>
    <w:link w:val="StopkaZnak1"/>
    <w:uiPriority w:val="99"/>
    <w:rsid w:val="001A4F4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BD1473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1A4F4E"/>
  </w:style>
  <w:style w:type="paragraph" w:styleId="Podtytu">
    <w:name w:val="Subtitle"/>
    <w:basedOn w:val="Normalny"/>
    <w:link w:val="PodtytuZnak"/>
    <w:uiPriority w:val="99"/>
    <w:qFormat/>
    <w:rsid w:val="001A4F4E"/>
    <w:rPr>
      <w:b/>
      <w:bCs/>
    </w:rPr>
  </w:style>
  <w:style w:type="character" w:customStyle="1" w:styleId="PodtytuZnak">
    <w:name w:val="Podtytuł Znak"/>
    <w:link w:val="Podtytu"/>
    <w:uiPriority w:val="11"/>
    <w:rsid w:val="00BD1473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1A4F4E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1A4F4E"/>
  </w:style>
  <w:style w:type="paragraph" w:customStyle="1" w:styleId="Standard">
    <w:name w:val="Standard"/>
    <w:rsid w:val="00746316"/>
    <w:pPr>
      <w:suppressAutoHyphens/>
      <w:autoSpaceDN w:val="0"/>
      <w:textAlignment w:val="baseline"/>
    </w:pPr>
    <w:rPr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90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1224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7</cp:revision>
  <cp:lastPrinted>2016-05-23T16:05:00Z</cp:lastPrinted>
  <dcterms:created xsi:type="dcterms:W3CDTF">2019-04-14T18:10:00Z</dcterms:created>
  <dcterms:modified xsi:type="dcterms:W3CDTF">2019-06-25T16:49:00Z</dcterms:modified>
</cp:coreProperties>
</file>